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E33" w:rsidRDefault="00A17E33" w:rsidP="00A17E33">
      <w:r>
        <w:t>Вопросы к зачету</w:t>
      </w:r>
    </w:p>
    <w:p w:rsidR="00A17E33" w:rsidRDefault="00A17E33" w:rsidP="00A17E33">
      <w:r>
        <w:t>1.Понятие доступной среды. Социальная адаптация людей с инвалидностью, понятие инклюзии.</w:t>
      </w:r>
    </w:p>
    <w:p w:rsidR="00A17E33" w:rsidRDefault="00A17E33" w:rsidP="00A17E33">
      <w:r>
        <w:t xml:space="preserve">2.Нормы доступности, нормативно-правовые документы, регламентирующие построение </w:t>
      </w:r>
      <w:proofErr w:type="spellStart"/>
      <w:r>
        <w:t>безбарьерной</w:t>
      </w:r>
      <w:proofErr w:type="spellEnd"/>
      <w:r>
        <w:t xml:space="preserve"> среды.</w:t>
      </w:r>
    </w:p>
    <w:p w:rsidR="00A17E33" w:rsidRDefault="00A17E33" w:rsidP="00A17E33">
      <w:r>
        <w:t>3.Обеспечение физической (архитектурной) и информационной доступности объектов.</w:t>
      </w:r>
    </w:p>
    <w:p w:rsidR="00A17E33" w:rsidRDefault="00A17E33" w:rsidP="00A17E33">
      <w:r>
        <w:t>4.Типовые ошибки и лучшие примеры при построении доступной среды.</w:t>
      </w:r>
    </w:p>
    <w:p w:rsidR="00A17E33" w:rsidRDefault="00A17E33" w:rsidP="00A17E33">
      <w:r>
        <w:t>5.Доступная среда на спортивных сооружениях.</w:t>
      </w:r>
    </w:p>
    <w:p w:rsidR="00A17E33" w:rsidRDefault="00A17E33" w:rsidP="00A17E33">
      <w:r>
        <w:t>6.Спорт, как метод реабилитации.</w:t>
      </w:r>
    </w:p>
    <w:p w:rsidR="00A17E33" w:rsidRDefault="00A17E33" w:rsidP="00A17E33">
      <w:r>
        <w:t xml:space="preserve">7.История </w:t>
      </w:r>
      <w:proofErr w:type="spellStart"/>
      <w:r>
        <w:t>паралимпийского</w:t>
      </w:r>
      <w:proofErr w:type="spellEnd"/>
      <w:r>
        <w:t xml:space="preserve"> движения и международный опыт развития </w:t>
      </w:r>
      <w:proofErr w:type="spellStart"/>
      <w:r>
        <w:t>паралимпийского</w:t>
      </w:r>
      <w:proofErr w:type="spellEnd"/>
      <w:r>
        <w:t xml:space="preserve"> спорта.</w:t>
      </w:r>
    </w:p>
    <w:p w:rsidR="00A17E33" w:rsidRDefault="00A17E33" w:rsidP="00A17E33">
      <w:r>
        <w:t>8.Материально-техническое обеспечение в адаптивном спорте.</w:t>
      </w:r>
    </w:p>
    <w:p w:rsidR="00A17E33" w:rsidRDefault="00A17E33" w:rsidP="00A17E33">
      <w:r>
        <w:t xml:space="preserve">9.Маркетинг в </w:t>
      </w:r>
      <w:proofErr w:type="spellStart"/>
      <w:r>
        <w:t>паралимпийском</w:t>
      </w:r>
      <w:proofErr w:type="spellEnd"/>
      <w:r>
        <w:t xml:space="preserve"> спорте.</w:t>
      </w:r>
    </w:p>
    <w:p w:rsidR="00A17E33" w:rsidRDefault="00A17E33" w:rsidP="00A17E33">
      <w:r>
        <w:t>10.Безопасность в адаптивной физической культуре.</w:t>
      </w:r>
    </w:p>
    <w:p w:rsidR="00A17E33" w:rsidRDefault="00A17E33" w:rsidP="00A17E33">
      <w:r>
        <w:t>11.Этика общения с людьми с инвалидностью.</w:t>
      </w:r>
    </w:p>
    <w:p w:rsidR="00A17E33" w:rsidRDefault="00A17E33" w:rsidP="00A17E33">
      <w:r>
        <w:t xml:space="preserve">12.Как можно использовать потенциал масштабного мероприятия для создания </w:t>
      </w:r>
      <w:proofErr w:type="spellStart"/>
      <w:r>
        <w:t>безбарьерной</w:t>
      </w:r>
      <w:proofErr w:type="spellEnd"/>
      <w:r>
        <w:t xml:space="preserve"> среды?</w:t>
      </w:r>
    </w:p>
    <w:p w:rsidR="00A17E33" w:rsidRDefault="00A17E33" w:rsidP="00A17E33">
      <w:r>
        <w:t>13.Как устранить различные типы барьеров?</w:t>
      </w:r>
    </w:p>
    <w:p w:rsidR="00A17E33" w:rsidRDefault="00A17E33" w:rsidP="00A17E33">
      <w:r>
        <w:t>14.Трехуровневый процесс социальной адаптации людей с инвалидностью.</w:t>
      </w:r>
    </w:p>
    <w:p w:rsidR="00A17E33" w:rsidRDefault="00A17E33" w:rsidP="00A17E33">
      <w:r>
        <w:t>15.Понятие инклюзии. Концепция социальной инклюзии людей с инвалидностью.</w:t>
      </w:r>
    </w:p>
    <w:p w:rsidR="00A17E33" w:rsidRDefault="00A17E33" w:rsidP="00A17E33">
      <w:r>
        <w:t>16.Основные признаки инклюзивной социальной среды.</w:t>
      </w:r>
    </w:p>
    <w:p w:rsidR="00A17E33" w:rsidRDefault="00A17E33" w:rsidP="00A17E33">
      <w:r>
        <w:t>17.Сопоставление „интеграция – инклюзия". Европейский подход к инклюзии людей с инвалидностью. Конечная цель инклюзии.</w:t>
      </w:r>
    </w:p>
    <w:p w:rsidR="00A17E33" w:rsidRDefault="00A17E33" w:rsidP="00A17E33">
      <w:r>
        <w:t>18.Система индикаторов социальной инклюзии людей с инвалидностью для анализа доступности политической, экономической, социокультурной, социальной и символической подсистем общества.</w:t>
      </w:r>
    </w:p>
    <w:p w:rsidR="00A17E33" w:rsidRDefault="00A17E33" w:rsidP="00A17E33">
      <w:r>
        <w:t>19.Изменение отношения к инвалидности. Повседневные приемы и методы, необходимые для развития инклюзии.</w:t>
      </w:r>
    </w:p>
    <w:p w:rsidR="00A17E33" w:rsidRDefault="00A17E33" w:rsidP="00A17E33">
      <w:r>
        <w:t xml:space="preserve">20.Паралимпийский спорт и </w:t>
      </w:r>
      <w:proofErr w:type="spellStart"/>
      <w:r>
        <w:t>паралимпийские</w:t>
      </w:r>
      <w:proofErr w:type="spellEnd"/>
      <w:r>
        <w:t xml:space="preserve"> игры. История </w:t>
      </w:r>
      <w:proofErr w:type="spellStart"/>
      <w:r>
        <w:t>паралимпийского</w:t>
      </w:r>
      <w:proofErr w:type="spellEnd"/>
      <w:r>
        <w:t xml:space="preserve"> движения.  Организация </w:t>
      </w:r>
      <w:proofErr w:type="spellStart"/>
      <w:r>
        <w:t>Паралимпийских</w:t>
      </w:r>
      <w:proofErr w:type="spellEnd"/>
      <w:r>
        <w:t xml:space="preserve"> игр.</w:t>
      </w:r>
    </w:p>
    <w:p w:rsidR="00A17E33" w:rsidRDefault="00A17E33" w:rsidP="00A17E33">
      <w:r>
        <w:t xml:space="preserve">21.Паралимпийские виды спорта, виды соревнований на летних и зимних </w:t>
      </w:r>
      <w:proofErr w:type="spellStart"/>
      <w:r>
        <w:t>Паралимпийских</w:t>
      </w:r>
      <w:proofErr w:type="spellEnd"/>
      <w:r>
        <w:t xml:space="preserve"> играх.</w:t>
      </w:r>
    </w:p>
    <w:p w:rsidR="00A17E33" w:rsidRDefault="00A17E33" w:rsidP="00A17E33">
      <w:r>
        <w:t xml:space="preserve">22.Основные документы, регламентирующие проведение </w:t>
      </w:r>
      <w:proofErr w:type="spellStart"/>
      <w:r>
        <w:t>Паралимпийских</w:t>
      </w:r>
      <w:proofErr w:type="spellEnd"/>
      <w:r>
        <w:t xml:space="preserve"> игр. Этапы подготовки </w:t>
      </w:r>
      <w:proofErr w:type="spellStart"/>
      <w:r>
        <w:t>Паралимпийских</w:t>
      </w:r>
      <w:proofErr w:type="spellEnd"/>
      <w:r>
        <w:t xml:space="preserve"> игр. Разграничение ответственности и полномочий.</w:t>
      </w:r>
    </w:p>
    <w:p w:rsidR="00A17E33" w:rsidRDefault="00A17E33" w:rsidP="00A17E33">
      <w:r>
        <w:t xml:space="preserve">23.Наследие </w:t>
      </w:r>
      <w:proofErr w:type="spellStart"/>
      <w:r>
        <w:t>Паралимпийских</w:t>
      </w:r>
      <w:proofErr w:type="spellEnd"/>
      <w:r>
        <w:t xml:space="preserve"> игр и </w:t>
      </w:r>
      <w:proofErr w:type="spellStart"/>
      <w:r>
        <w:t>безбарьерная</w:t>
      </w:r>
      <w:proofErr w:type="spellEnd"/>
      <w:r>
        <w:t xml:space="preserve"> среда. Структура </w:t>
      </w:r>
      <w:proofErr w:type="spellStart"/>
      <w:r>
        <w:t>паралимпийского</w:t>
      </w:r>
      <w:proofErr w:type="spellEnd"/>
      <w:r>
        <w:t xml:space="preserve"> движения.</w:t>
      </w:r>
    </w:p>
    <w:p w:rsidR="00A17E33" w:rsidRDefault="00A17E33" w:rsidP="00A17E33">
      <w:r>
        <w:t>24.Основные типовые функциональные зоны предприятий гостеприимства.</w:t>
      </w:r>
    </w:p>
    <w:p w:rsidR="00A17E33" w:rsidRDefault="00A17E33" w:rsidP="00A17E33">
      <w:r>
        <w:t>25.Маркетинг в сфере спорта людей с инвалидностью.</w:t>
      </w:r>
    </w:p>
    <w:p w:rsidR="00A17E33" w:rsidRDefault="00A17E33" w:rsidP="00A17E33">
      <w:r>
        <w:t>26.Привлечение спонсоров и коммерческое финансирование.</w:t>
      </w:r>
    </w:p>
    <w:p w:rsidR="00A17E33" w:rsidRDefault="00A17E33" w:rsidP="00A17E33">
      <w:r>
        <w:lastRenderedPageBreak/>
        <w:t>27.Работа со зрителями, привлечение болельщиков. продвижение спортсменов.</w:t>
      </w:r>
    </w:p>
    <w:p w:rsidR="00A17E33" w:rsidRDefault="00A17E33" w:rsidP="00A17E33">
      <w:r>
        <w:t>28.Спортивный маркетинг и технологии маркетинговых коммуникаций для продвижения и развития спорта людей с инвалидностью.</w:t>
      </w:r>
    </w:p>
    <w:p w:rsidR="00A17E33" w:rsidRDefault="00A17E33" w:rsidP="00A17E33">
      <w:r>
        <w:t xml:space="preserve">29.Маркетинг-микс в </w:t>
      </w:r>
      <w:proofErr w:type="spellStart"/>
      <w:r>
        <w:t>инваспорте</w:t>
      </w:r>
      <w:proofErr w:type="spellEnd"/>
      <w:r>
        <w:t xml:space="preserve">. Задачи спортивного маркетинга для позиционирования и продвижения спортивных соревнований людей с инвалидностью и </w:t>
      </w:r>
      <w:proofErr w:type="spellStart"/>
      <w:r>
        <w:t>Паралимпийских</w:t>
      </w:r>
      <w:proofErr w:type="spellEnd"/>
      <w:r>
        <w:t xml:space="preserve"> игр.</w:t>
      </w:r>
    </w:p>
    <w:p w:rsidR="00A17E33" w:rsidRDefault="00A17E33" w:rsidP="00A17E33">
      <w:r>
        <w:t xml:space="preserve">30.Бренд-менеджмент спортивных соревнований людей с инвалидностью и </w:t>
      </w:r>
      <w:proofErr w:type="spellStart"/>
      <w:r>
        <w:t>Паралимпийских</w:t>
      </w:r>
      <w:proofErr w:type="spellEnd"/>
      <w:r>
        <w:t xml:space="preserve"> игр.</w:t>
      </w:r>
    </w:p>
    <w:p w:rsidR="00A17E33" w:rsidRDefault="00A17E33" w:rsidP="00A17E33">
      <w:r>
        <w:t>31.Особенности позиционирования и продвижения спорта людей с инвалидностью в интернет-среде. Сегментирование целевой аудитории спортивных соревнований людей с инвалидностью.</w:t>
      </w:r>
    </w:p>
    <w:p w:rsidR="00A17E33" w:rsidRDefault="00A17E33" w:rsidP="00A17E33">
      <w:r>
        <w:t>32.Фандрайзинг, технологии привлечения спонсоров и коммерческого финансирования.</w:t>
      </w:r>
    </w:p>
    <w:p w:rsidR="00A17E33" w:rsidRDefault="00A17E33" w:rsidP="00A17E33">
      <w:r>
        <w:t>33.Технология работы со зрителями, привлечения болельщиков. Особенности позиционирования и продвижения спортсменов с инвалидностью.</w:t>
      </w:r>
    </w:p>
    <w:p w:rsidR="00A17E33" w:rsidRDefault="00A17E33" w:rsidP="00A17E33">
      <w:r>
        <w:t>34.Этика общения с людьми с инвалидностью. Понятие «общение» и принципы</w:t>
      </w:r>
    </w:p>
    <w:p w:rsidR="00A17E33" w:rsidRDefault="00A17E33" w:rsidP="00A17E33">
      <w:r>
        <w:t>гуманистической педагогики в процессе общения с лицами с отклонениями в состоянии здоровья.</w:t>
      </w:r>
    </w:p>
    <w:p w:rsidR="00A17E33" w:rsidRDefault="00A17E33" w:rsidP="00A17E33">
      <w:r>
        <w:t>35.Этапы и виды общения. Причины плохой коммуникации общества и инвалидов. Методы общения в различных возрастных группах.</w:t>
      </w:r>
    </w:p>
    <w:p w:rsidR="00A17E33" w:rsidRDefault="00A17E33" w:rsidP="00A17E33">
      <w:r>
        <w:t>36.Факторы, определяющие   характер профессионального общения в сфере адаптивной физической культуры.</w:t>
      </w:r>
    </w:p>
    <w:p w:rsidR="00A17E33" w:rsidRDefault="00A17E33" w:rsidP="00A17E33">
      <w:r>
        <w:t>37.Понятие «психологических дистанций общения», их классификация и значение в сфере адаптивной физической культуры и адаптивного спорта.</w:t>
      </w:r>
    </w:p>
    <w:p w:rsidR="00A17E33" w:rsidRDefault="00A17E33" w:rsidP="00A17E33">
      <w:r>
        <w:t>38.Особенности тактильного контакта и пространственной ориентировки людей с инвалидностью.</w:t>
      </w:r>
    </w:p>
    <w:p w:rsidR="00A17E33" w:rsidRDefault="00A17E33" w:rsidP="00A17E33">
      <w:r>
        <w:t xml:space="preserve"> покраснение или бледность кожных покровов, запах), их функции и влияние на педагогическую</w:t>
      </w:r>
    </w:p>
    <w:p w:rsidR="00A17E33" w:rsidRDefault="00A17E33" w:rsidP="00A17E33">
      <w:r>
        <w:t>39.Модели взаимодействия «тренер-спортсмен», «судья-спортсмен», «классификатор-спортсмен», «волонтер-спортсмен».</w:t>
      </w:r>
    </w:p>
    <w:p w:rsidR="00A17E33" w:rsidRDefault="00A17E33" w:rsidP="00A17E33">
      <w:r>
        <w:t>40.Термин «язык тела» и его психологические составляющие (мимика, жесты, интонация, покраснение или бледность кожных покровов, запах), их функции и влияние на педагогическую деятельность.</w:t>
      </w:r>
    </w:p>
    <w:p w:rsidR="00A17E33" w:rsidRDefault="00A17E33" w:rsidP="00A17E33">
      <w:r>
        <w:t>41.Темпо-ритмическая организация вербального общения в АФК.</w:t>
      </w:r>
    </w:p>
    <w:p w:rsidR="00A17E33" w:rsidRDefault="00A17E33" w:rsidP="00A17E33">
      <w:r>
        <w:t xml:space="preserve">42.Государственная политика развития массового </w:t>
      </w:r>
      <w:proofErr w:type="spellStart"/>
      <w:r>
        <w:t>инваспорта</w:t>
      </w:r>
      <w:proofErr w:type="spellEnd"/>
      <w:r>
        <w:t>.</w:t>
      </w:r>
    </w:p>
    <w:p w:rsidR="00A17E33" w:rsidRDefault="00A17E33" w:rsidP="00A17E33">
      <w:r>
        <w:t>43.Роль общественных организаций в развитии спортивного движения людей с инвалидностью.</w:t>
      </w:r>
    </w:p>
    <w:p w:rsidR="00A17E33" w:rsidRDefault="00A17E33" w:rsidP="00A17E33">
      <w:r>
        <w:t>44.Спорт, досуг, благополучие и укрепление здоровья людей с инвалидностью.</w:t>
      </w:r>
    </w:p>
    <w:p w:rsidR="00A17E33" w:rsidRDefault="00A17E33" w:rsidP="00A17E33">
      <w:r>
        <w:t>45.Обеспечение безопасности в адаптивном спорте.</w:t>
      </w:r>
    </w:p>
    <w:p w:rsidR="00A17E33" w:rsidRDefault="00A17E33" w:rsidP="00A17E33">
      <w:r>
        <w:t>46.Стратегия управления рисками при организации физкультурно-массовых и спортивных мероприятий для лиц с отклонениями в состоянии здоровья.</w:t>
      </w:r>
    </w:p>
    <w:p w:rsidR="00A17E33" w:rsidRDefault="00A17E33" w:rsidP="00A17E33">
      <w:r>
        <w:t>47.Особенности влияния негативных факторов среды обитания на безопасность жизни и деятельности лиц с ограниченными возможностями.</w:t>
      </w:r>
    </w:p>
    <w:p w:rsidR="00A17E33" w:rsidRDefault="00A17E33" w:rsidP="00A17E33">
      <w:r>
        <w:t>48.Организация управления техникой безопасности и безопасностью систем жизнеобеспечения на объектах адаптивной физической культуры.</w:t>
      </w:r>
    </w:p>
    <w:p w:rsidR="00A17E33" w:rsidRDefault="00A17E33" w:rsidP="00A17E33">
      <w:r>
        <w:lastRenderedPageBreak/>
        <w:t>49.Социальная - психологическая характеристика безопасности личности.</w:t>
      </w:r>
    </w:p>
    <w:p w:rsidR="004F0D86" w:rsidRDefault="00A17E33" w:rsidP="00A17E33">
      <w:r>
        <w:t>50.Психологические реакции человека с отклонениями в состоянии здоровья в условиях угроз и опасностей.</w:t>
      </w:r>
      <w:bookmarkStart w:id="0" w:name="_GoBack"/>
      <w:bookmarkEnd w:id="0"/>
    </w:p>
    <w:sectPr w:rsidR="004F0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8C"/>
    <w:rsid w:val="0015168C"/>
    <w:rsid w:val="004F0D86"/>
    <w:rsid w:val="00A1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EF7960-D930-4C12-A9BC-4E338AC34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4093</Characters>
  <Application>Microsoft Office Word</Application>
  <DocSecurity>0</DocSecurity>
  <Lines>34</Lines>
  <Paragraphs>9</Paragraphs>
  <ScaleCrop>false</ScaleCrop>
  <Company/>
  <LinksUpToDate>false</LinksUpToDate>
  <CharactersWithSpaces>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</cp:revision>
  <dcterms:created xsi:type="dcterms:W3CDTF">2024-10-01T09:09:00Z</dcterms:created>
  <dcterms:modified xsi:type="dcterms:W3CDTF">2024-10-01T09:09:00Z</dcterms:modified>
</cp:coreProperties>
</file>